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C0" w:rsidRDefault="007F33C0" w:rsidP="00B71BC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B71BC3" w:rsidRPr="00B71BC3" w:rsidRDefault="00B71BC3" w:rsidP="00B71BC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B71BC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TEMATICA ȘI BIBLIOGRAFIA PENTRU CONCURSUL DE OCUPARE A POSTULUI DE </w:t>
      </w:r>
    </w:p>
    <w:p w:rsidR="00B71BC3" w:rsidRPr="00B71BC3" w:rsidRDefault="00B71BC3" w:rsidP="00B71BC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B71BC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REGISTRATOR MEDICAL PRINCIPAL </w:t>
      </w:r>
    </w:p>
    <w:p w:rsidR="00B71BC3" w:rsidRPr="00B71BC3" w:rsidRDefault="00B71BC3" w:rsidP="00B71BC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B71BC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IN CADRUL SERVICIULUI MEDICINA LEGALA</w:t>
      </w:r>
    </w:p>
    <w:p w:rsidR="00B71BC3" w:rsidRPr="00B71BC3" w:rsidRDefault="00B71BC3" w:rsidP="00B71BC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1. Legea nr. 95/2006 privind reforma în domeniul sănătății, cu modificările și completările ulterioare. 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Titlul  VII – spitalele 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Titlul VIII – capitolul II  Secţiunea 1 – persoanele asigurate – dovada calităţii de asigurat; 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2. Legea nr. 46/2003 – Legea drepturilor pacientului.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3. Legea nr. 544/2001 privind liberul acces la informațiile de interes public.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4. Regulamentul (UE) 2016/679 (GDPR) privind protecția persoanelor fizice în ceea ce privește prelucrarea datelor cu caracter personal.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5. Legea nr. 16/1996 – Legea Arhivelor Naționale, cu modificările și completările ulterioare.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6. Ordinul MS nr. 870/2004 pentru aprobarea normelor privind întocmirea, completarea, utilizarea și circuitul documentelor medicale.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7. Ordinul MS nr. 916/2006 privind arhivarea documentelor medicale.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8. Legea nr. 104/2003 privind organizarea și funcționarea institutelor de medicină legală.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9. Codul de procedură penală – articolele referitoare la expertizele medico-legale.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10. Regulamente și proceduri interne specifice unității medico-legale.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11. Noțiuni de bază ale pachetului Microsoft Office. 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12. Fișa postului.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PREȘEDINTE COMISIE CONCURS,</w:t>
      </w:r>
    </w:p>
    <w:p w:rsidR="00B71BC3" w:rsidRPr="00B71BC3" w:rsidRDefault="00B71BC3" w:rsidP="00B71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F33C0" w:rsidRPr="00B71BC3" w:rsidRDefault="007F33C0" w:rsidP="00B71BC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B71BC3" w:rsidRPr="00B71BC3" w:rsidRDefault="00B71BC3" w:rsidP="00B71BC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B71BC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lastRenderedPageBreak/>
        <w:t xml:space="preserve">TEMATICA ȘI BIBLIOGRAFIA PENTRU CONCURSUL DE OCUPARE A POSTULUI DE </w:t>
      </w:r>
    </w:p>
    <w:p w:rsidR="00B71BC3" w:rsidRPr="00B71BC3" w:rsidRDefault="00B71BC3" w:rsidP="00B71BC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B71BC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REGISTRATOR MEDICAL  </w:t>
      </w:r>
    </w:p>
    <w:p w:rsidR="00B71BC3" w:rsidRPr="00B71BC3" w:rsidRDefault="00B71BC3" w:rsidP="00B71BC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B71BC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IN CADRUL AMBULATORIULUI INTEGRAT SPITALULUI</w:t>
      </w:r>
    </w:p>
    <w:p w:rsidR="00B71BC3" w:rsidRPr="00B71BC3" w:rsidRDefault="00B71BC3" w:rsidP="00B71BC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B71BC3" w:rsidRPr="00B71BC3" w:rsidRDefault="00B71BC3" w:rsidP="00B71BC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1. Legea nr. 95/2006 privind reforma în domeniul sănătății, cu modificările și completările ulterioare. 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Titlul  VII – spitalele 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Titlul VIII – capitolul II  Secţiunea 1 – persoanele asigurate – dovada calităţii de asigurat; </w:t>
      </w: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2. Legea nr. 46/2003 – Legea drepturilor pacientului.</w:t>
      </w: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3. Legea nr. 544/2001 privind liberul acces la informațiile de interes public.</w:t>
      </w: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4. Regulamentul (UE) 2016/679 (GDPR) privind protecția persoanelor fizice în ceea ce privește prelucrarea datelor cu caracter personal.</w:t>
      </w: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5. Ordinul MS nr. 870/2004 privind întocmirea, completarea și circuitul documentelor medicale.</w:t>
      </w: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6. Ordinul MS nr. 916/2006 privind arhivarea documentelor medicale.</w:t>
      </w: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7. Ordinul MS nr. 39/2008 pentru aprobarea normelor metodologice de organizare și funcționare a ambulatoriului integrat al spitalelor.</w:t>
      </w: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8. Ordinul MS nr. 191/2017 privind normele metodologice de utilizare și completare a formularelor medicale în ambulatoriu.</w:t>
      </w: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9. Regulamente și proceduri interne ale ambulatoriului / unității.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10. Noțiuni de bază ale pachetului Microsoft Office. </w:t>
      </w: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11. Fișa postului.</w:t>
      </w: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71BC3" w:rsidRPr="00B71BC3" w:rsidRDefault="00B71BC3" w:rsidP="00B71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71BC3">
        <w:rPr>
          <w:rFonts w:ascii="Times New Roman" w:eastAsia="Times New Roman" w:hAnsi="Times New Roman" w:cs="Times New Roman"/>
          <w:sz w:val="24"/>
          <w:szCs w:val="24"/>
          <w:lang w:val="ro-RO"/>
        </w:rPr>
        <w:t>PREȘEDINTE COMISIE CONCURS,</w:t>
      </w:r>
    </w:p>
    <w:p w:rsidR="00B71BC3" w:rsidRPr="00B71BC3" w:rsidRDefault="00B71BC3" w:rsidP="00B71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DA5903" w:rsidRDefault="00DA5903"/>
    <w:sectPr w:rsidR="00DA5903" w:rsidSect="00A355F1">
      <w:headerReference w:type="default" r:id="rId6"/>
      <w:pgSz w:w="11906" w:h="16838"/>
      <w:pgMar w:top="1440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E1" w:rsidRDefault="001D5EE1">
      <w:pPr>
        <w:spacing w:after="0" w:line="240" w:lineRule="auto"/>
      </w:pPr>
      <w:r>
        <w:separator/>
      </w:r>
    </w:p>
  </w:endnote>
  <w:endnote w:type="continuationSeparator" w:id="0">
    <w:p w:rsidR="001D5EE1" w:rsidRDefault="001D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E1" w:rsidRDefault="001D5EE1">
      <w:pPr>
        <w:spacing w:after="0" w:line="240" w:lineRule="auto"/>
      </w:pPr>
      <w:r>
        <w:separator/>
      </w:r>
    </w:p>
  </w:footnote>
  <w:footnote w:type="continuationSeparator" w:id="0">
    <w:p w:rsidR="001D5EE1" w:rsidRDefault="001D5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8" w:type="dxa"/>
      <w:tblInd w:w="-90" w:type="dxa"/>
      <w:tblLook w:val="04A0" w:firstRow="1" w:lastRow="0" w:firstColumn="1" w:lastColumn="0" w:noHBand="0" w:noVBand="1"/>
    </w:tblPr>
    <w:tblGrid>
      <w:gridCol w:w="2585"/>
      <w:gridCol w:w="4864"/>
      <w:gridCol w:w="3139"/>
    </w:tblGrid>
    <w:tr w:rsidR="003255D9" w:rsidRPr="003B34B1" w:rsidTr="005254DC">
      <w:trPr>
        <w:trHeight w:val="1985"/>
      </w:trPr>
      <w:tc>
        <w:tcPr>
          <w:tcW w:w="2585" w:type="dxa"/>
          <w:shd w:val="clear" w:color="auto" w:fill="auto"/>
        </w:tcPr>
        <w:p w:rsidR="003255D9" w:rsidRPr="003B34B1" w:rsidRDefault="007F33C0" w:rsidP="003255D9">
          <w:pPr>
            <w:jc w:val="both"/>
            <w:rPr>
              <w:rFonts w:eastAsia="Calibri"/>
              <w:lang w:val="ro-RO"/>
            </w:rPr>
          </w:pPr>
          <w:r w:rsidRPr="003B34B1">
            <w:rPr>
              <w:rFonts w:eastAsia="Calibri"/>
              <w:b/>
              <w:i/>
              <w:noProof/>
              <w:lang w:eastAsia="en-GB"/>
            </w:rPr>
            <w:drawing>
              <wp:inline distT="0" distB="0" distL="0" distR="0" wp14:anchorId="0901BE5D" wp14:editId="22F0A00C">
                <wp:extent cx="1362075" cy="12763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B34B1">
            <w:rPr>
              <w:rFonts w:eastAsia="Calibri"/>
              <w:b/>
              <w:bCs/>
              <w:i/>
              <w:iCs/>
              <w:lang w:val="ro-RO"/>
            </w:rPr>
            <w:t xml:space="preserve">               </w:t>
          </w:r>
        </w:p>
      </w:tc>
      <w:tc>
        <w:tcPr>
          <w:tcW w:w="4864" w:type="dxa"/>
          <w:shd w:val="clear" w:color="auto" w:fill="auto"/>
        </w:tcPr>
        <w:p w:rsidR="003255D9" w:rsidRPr="003B34B1" w:rsidRDefault="007F33C0" w:rsidP="003255D9">
          <w:pPr>
            <w:jc w:val="center"/>
            <w:rPr>
              <w:rFonts w:eastAsia="Calibri"/>
              <w:b/>
              <w:bCs/>
              <w:color w:val="000000"/>
              <w:lang w:val="ro-RO"/>
            </w:rPr>
          </w:pPr>
          <w:r w:rsidRPr="003B34B1">
            <w:rPr>
              <w:rFonts w:eastAsia="Calibri"/>
              <w:b/>
              <w:bCs/>
              <w:color w:val="000000"/>
              <w:sz w:val="28"/>
              <w:szCs w:val="28"/>
              <w:lang w:val="ro-RO"/>
            </w:rPr>
            <w:t xml:space="preserve"> </w:t>
          </w:r>
          <w:r w:rsidRPr="003B34B1">
            <w:rPr>
              <w:rFonts w:eastAsia="Calibri"/>
              <w:b/>
              <w:bCs/>
              <w:color w:val="000000"/>
              <w:lang w:val="ro-RO"/>
            </w:rPr>
            <w:t>Spitalul Județean de Urgență</w:t>
          </w:r>
        </w:p>
        <w:p w:rsidR="003255D9" w:rsidRPr="003B34B1" w:rsidRDefault="007F33C0" w:rsidP="003255D9">
          <w:pPr>
            <w:jc w:val="center"/>
            <w:rPr>
              <w:rFonts w:eastAsia="Calibri"/>
              <w:b/>
              <w:bCs/>
              <w:color w:val="000000"/>
              <w:u w:val="single"/>
              <w:lang w:val="ro-RO"/>
            </w:rPr>
          </w:pPr>
          <w:r w:rsidRPr="003B34B1">
            <w:rPr>
              <w:rFonts w:eastAsia="Calibri"/>
              <w:b/>
              <w:bCs/>
              <w:color w:val="000000"/>
              <w:lang w:val="ro-RO"/>
            </w:rPr>
            <w:t>Dr. Constantin Andreoiu Ploiești</w:t>
          </w:r>
        </w:p>
        <w:p w:rsidR="003255D9" w:rsidRPr="003B34B1" w:rsidRDefault="007F33C0" w:rsidP="003255D9">
          <w:pPr>
            <w:jc w:val="center"/>
            <w:rPr>
              <w:rFonts w:eastAsia="Calibri"/>
              <w:bCs/>
              <w:color w:val="000000"/>
              <w:lang w:val="ro-RO"/>
            </w:rPr>
          </w:pPr>
          <w:r w:rsidRPr="003B34B1">
            <w:rPr>
              <w:rFonts w:eastAsia="Calibri"/>
              <w:bCs/>
              <w:color w:val="000000"/>
              <w:lang w:val="ro-RO"/>
            </w:rPr>
            <w:t>Str. Găgeni nr. 100</w:t>
          </w:r>
        </w:p>
        <w:p w:rsidR="003255D9" w:rsidRPr="003B34B1" w:rsidRDefault="007F33C0" w:rsidP="003255D9">
          <w:pPr>
            <w:jc w:val="center"/>
            <w:rPr>
              <w:rFonts w:eastAsia="Calibri"/>
              <w:b/>
              <w:bCs/>
              <w:lang w:val="ro-RO"/>
            </w:rPr>
          </w:pPr>
          <w:r w:rsidRPr="003B34B1">
            <w:rPr>
              <w:rFonts w:eastAsia="Calibri"/>
              <w:b/>
              <w:bCs/>
              <w:lang w:val="ro-RO"/>
            </w:rPr>
            <w:t>Tel: +40244537711, Fax: +40244530678</w:t>
          </w:r>
        </w:p>
        <w:p w:rsidR="003255D9" w:rsidRPr="003B34B1" w:rsidRDefault="007F33C0" w:rsidP="003255D9">
          <w:pPr>
            <w:jc w:val="center"/>
            <w:rPr>
              <w:rFonts w:eastAsia="Calibri"/>
              <w:b/>
              <w:bCs/>
              <w:color w:val="800080"/>
              <w:lang w:val="ro-RO"/>
            </w:rPr>
          </w:pPr>
          <w:r w:rsidRPr="003B34B1">
            <w:rPr>
              <w:rFonts w:eastAsia="Calibri"/>
              <w:b/>
              <w:bCs/>
              <w:color w:val="800080"/>
              <w:lang w:val="ro-RO"/>
            </w:rPr>
            <w:t xml:space="preserve"> </w:t>
          </w:r>
          <w:r w:rsidRPr="003B34B1">
            <w:rPr>
              <w:rFonts w:eastAsia="Calibri"/>
              <w:lang w:val="ro-RO"/>
            </w:rPr>
            <w:t xml:space="preserve">E-mail: </w:t>
          </w:r>
          <w:hyperlink r:id="rId2" w:history="1">
            <w:r w:rsidRPr="003B34B1">
              <w:rPr>
                <w:rStyle w:val="Hyperlink"/>
                <w:rFonts w:eastAsia="Calibri"/>
                <w:lang w:val="ro-RO"/>
              </w:rPr>
              <w:t>secretariat@sjup.ro</w:t>
            </w:r>
          </w:hyperlink>
        </w:p>
        <w:p w:rsidR="003255D9" w:rsidRPr="003B34B1" w:rsidRDefault="007F33C0" w:rsidP="003255D9">
          <w:pPr>
            <w:jc w:val="center"/>
            <w:rPr>
              <w:rFonts w:eastAsia="Calibri"/>
              <w:lang w:val="ro-RO"/>
            </w:rPr>
          </w:pPr>
          <w:r w:rsidRPr="003B34B1">
            <w:rPr>
              <w:rFonts w:eastAsia="Calibri"/>
              <w:lang w:val="ro-RO"/>
            </w:rPr>
            <w:t xml:space="preserve">Website: </w:t>
          </w:r>
          <w:hyperlink r:id="rId3" w:history="1">
            <w:r w:rsidRPr="003B34B1">
              <w:rPr>
                <w:rStyle w:val="Hyperlink"/>
                <w:rFonts w:eastAsia="Calibri"/>
                <w:lang w:val="ro-RO"/>
              </w:rPr>
              <w:t>www.sjup.ro</w:t>
            </w:r>
          </w:hyperlink>
        </w:p>
      </w:tc>
      <w:tc>
        <w:tcPr>
          <w:tcW w:w="3139" w:type="dxa"/>
          <w:shd w:val="clear" w:color="auto" w:fill="auto"/>
        </w:tcPr>
        <w:p w:rsidR="003255D9" w:rsidRPr="003B34B1" w:rsidRDefault="007F33C0" w:rsidP="003255D9">
          <w:pPr>
            <w:rPr>
              <w:rFonts w:eastAsia="Calibri"/>
              <w:lang w:val="ro-RO"/>
            </w:rPr>
          </w:pPr>
          <w:r w:rsidRPr="003B34B1">
            <w:rPr>
              <w:rFonts w:eastAsia="Calibri"/>
              <w:noProof/>
              <w:lang w:eastAsia="en-GB"/>
            </w:rPr>
            <w:drawing>
              <wp:inline distT="0" distB="0" distL="0" distR="0" wp14:anchorId="0438B0EC" wp14:editId="0DE808EE">
                <wp:extent cx="1543050" cy="12668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55D9" w:rsidRDefault="001D5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AA"/>
    <w:rsid w:val="001D5EE1"/>
    <w:rsid w:val="005F61AA"/>
    <w:rsid w:val="007F33C0"/>
    <w:rsid w:val="00AE383E"/>
    <w:rsid w:val="00AF757C"/>
    <w:rsid w:val="00B71BC3"/>
    <w:rsid w:val="00DA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B9C9E-5579-4740-A7BD-63A534AB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BC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71BC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71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jup.ro" TargetMode="External"/><Relationship Id="rId2" Type="http://schemas.openxmlformats.org/officeDocument/2006/relationships/hyperlink" Target="mailto:secretariat@sjup.ro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Company>HP Inc.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2025-08-28T07:37:00Z</dcterms:created>
  <dcterms:modified xsi:type="dcterms:W3CDTF">2025-08-28T08:36:00Z</dcterms:modified>
</cp:coreProperties>
</file>